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D4AFF" w:rsidRDefault="00D26ADA" w:rsidP="00DD4AFF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D4AF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УКРАЇНА</w:t>
      </w:r>
    </w:p>
    <w:p w:rsidR="00D26ADA" w:rsidRPr="00DD4AFF" w:rsidRDefault="00D26ADA" w:rsidP="00DD4AFF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proofErr w:type="spellStart"/>
      <w:r w:rsidRPr="00DD4AF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Прилуцька</w:t>
      </w:r>
      <w:proofErr w:type="spellEnd"/>
      <w:r w:rsidRPr="00DD4AF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DD4AF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міська</w:t>
      </w:r>
      <w:proofErr w:type="spellEnd"/>
      <w:r w:rsidRPr="00DD4AF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рада</w:t>
      </w:r>
    </w:p>
    <w:p w:rsidR="00D26ADA" w:rsidRPr="00DD4AFF" w:rsidRDefault="00D26ADA" w:rsidP="00DD4AFF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proofErr w:type="spellStart"/>
      <w:r w:rsidRPr="00DD4AF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Чернігівська</w:t>
      </w:r>
      <w:proofErr w:type="spellEnd"/>
      <w:r w:rsidRPr="00DD4AF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область</w:t>
      </w:r>
    </w:p>
    <w:p w:rsidR="00D26ADA" w:rsidRPr="00DD4AFF" w:rsidRDefault="00D26ADA" w:rsidP="00DD4AFF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proofErr w:type="spellStart"/>
      <w:r w:rsidRPr="00DD4AF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Управління</w:t>
      </w:r>
      <w:proofErr w:type="spellEnd"/>
      <w:r w:rsidRPr="00DD4AF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DD4AF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освіти</w:t>
      </w:r>
      <w:proofErr w:type="spellEnd"/>
      <w:r w:rsidRPr="00DD4AF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D26ADA" w:rsidRPr="00DD4AFF" w:rsidRDefault="00D26ADA" w:rsidP="00DD4AFF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3200"/>
        <w:gridCol w:w="3178"/>
      </w:tblGrid>
      <w:tr w:rsidR="00D26ADA" w:rsidRPr="00DD4AFF" w:rsidTr="00D26ADA">
        <w:tc>
          <w:tcPr>
            <w:tcW w:w="3284" w:type="dxa"/>
            <w:vAlign w:val="bottom"/>
            <w:hideMark/>
          </w:tcPr>
          <w:p w:rsidR="00D26ADA" w:rsidRPr="00DD4AFF" w:rsidRDefault="004D0C03" w:rsidP="00DD4AFF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DD4AF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15 жовтня </w:t>
            </w:r>
            <w:r w:rsidR="00D26ADA" w:rsidRPr="00DD4AF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2015 р.</w:t>
            </w:r>
          </w:p>
        </w:tc>
        <w:tc>
          <w:tcPr>
            <w:tcW w:w="3285" w:type="dxa"/>
            <w:hideMark/>
          </w:tcPr>
          <w:p w:rsidR="00D26ADA" w:rsidRPr="00DD4AFF" w:rsidRDefault="00D26ADA" w:rsidP="00DD4AFF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DD4AF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НАКАЗ</w:t>
            </w:r>
          </w:p>
          <w:p w:rsidR="00D26ADA" w:rsidRPr="00DD4AFF" w:rsidRDefault="00D26ADA" w:rsidP="00DD4AFF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DD4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D4AFF" w:rsidRDefault="00D26ADA" w:rsidP="00DD4AFF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DD4AF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№</w:t>
            </w:r>
            <w:r w:rsidR="004D0C03" w:rsidRPr="00DD4AF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 327</w:t>
            </w:r>
            <w:r w:rsidRPr="00DD4AF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 </w:t>
            </w:r>
          </w:p>
        </w:tc>
      </w:tr>
    </w:tbl>
    <w:p w:rsidR="00D26ADA" w:rsidRPr="00DD4AFF" w:rsidRDefault="00D26ADA" w:rsidP="00DD4AFF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D26ADA" w:rsidRPr="00DD4AFF" w:rsidRDefault="00D26ADA" w:rsidP="00DD4AF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</w:pPr>
    </w:p>
    <w:p w:rsidR="00C4402C" w:rsidRPr="00DD4AFF" w:rsidRDefault="00C4402C" w:rsidP="00DD4AFF">
      <w:pPr>
        <w:suppressAutoHyphens/>
        <w:spacing w:after="0" w:line="240" w:lineRule="auto"/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</w:pPr>
    </w:p>
    <w:p w:rsidR="008931CF" w:rsidRPr="008931CF" w:rsidRDefault="004D0C03" w:rsidP="00DD4AFF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</w:pPr>
      <w:r w:rsidRPr="00DD4AF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>Про проведення міського</w:t>
      </w:r>
      <w:r w:rsidR="008931CF" w:rsidRPr="008931C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 xml:space="preserve"> етапу </w:t>
      </w:r>
    </w:p>
    <w:p w:rsidR="008931CF" w:rsidRPr="008931CF" w:rsidRDefault="008931CF" w:rsidP="00DD4AFF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 xml:space="preserve">Всеукраїнського огляду музеїв при </w:t>
      </w:r>
    </w:p>
    <w:p w:rsidR="008931CF" w:rsidRPr="008931CF" w:rsidRDefault="008931CF" w:rsidP="00DD4AFF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 xml:space="preserve">дошкільних, загальноосвітніх, </w:t>
      </w:r>
    </w:p>
    <w:p w:rsidR="004D0C03" w:rsidRPr="00DD4AFF" w:rsidRDefault="008931CF" w:rsidP="00DD4AFF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>позашкільних навчальних закладах,</w:t>
      </w:r>
    </w:p>
    <w:p w:rsidR="004D0C03" w:rsidRPr="00DD4AFF" w:rsidRDefault="008931CF" w:rsidP="00DD4AFF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 xml:space="preserve"> які перебувають у сфері управління</w:t>
      </w:r>
    </w:p>
    <w:p w:rsidR="008931CF" w:rsidRPr="008931CF" w:rsidRDefault="008931CF" w:rsidP="00DD4AFF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>Міністерства освіти і науки України</w:t>
      </w:r>
    </w:p>
    <w:p w:rsidR="008931CF" w:rsidRPr="008931CF" w:rsidRDefault="008931CF" w:rsidP="00DD4AFF">
      <w:pPr>
        <w:suppressAutoHyphens/>
        <w:spacing w:after="0" w:line="240" w:lineRule="auto"/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 xml:space="preserve">     </w:t>
      </w:r>
    </w:p>
    <w:p w:rsidR="008931CF" w:rsidRPr="008931CF" w:rsidRDefault="008931CF" w:rsidP="00DD4AFF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>Відповідно до наказу Міністерства освіти і науки України від 22.10.2014 № 1195 «Про затвердження положень про музеї при дошкільних, загальноосвітніх, позашкільних та професійно-технічних навчальних закладах, які перебувають у сфері управління Міністерства освіти і науки України», зареєстрованого у Міністерстві юстиції України 10.11.2014 за</w:t>
      </w:r>
      <w:r w:rsidR="00DD4AF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 xml:space="preserve">   </w:t>
      </w:r>
      <w:r w:rsidRPr="008931C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>№ 1415/26192, листа Міністерства освіти і науки України від 25.09.2015                № 3/3-9-675-15 «Про проведення Всеукраїнського огляду музеїв при  навчальних закладах»,</w:t>
      </w:r>
      <w:r w:rsidR="00C4402C" w:rsidRPr="00DD4AF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 xml:space="preserve">наказу  управління освіти і науки від 09.10.2015 №291 «Про проведення обласного етапу Всеукраїнського огляду музеїв при дошкільних, загальноосвітніх, позашкільних та професійно-технічних навчальних закладах, які перебувають у сфері управління Міністерства освіти і науки України» та </w:t>
      </w:r>
      <w:r w:rsidRPr="008931C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>з метою удосконалення діяльності музеїв при навчальних закладах, упорядкування та систематизації мережі музеїв, стимулювання та підтримки їх діяльності, підвищення ролі музеїв як осередків освіти та національно-патріотичного виховання учнівської молоді</w:t>
      </w:r>
    </w:p>
    <w:p w:rsidR="00DD4AFF" w:rsidRDefault="00DD4AFF" w:rsidP="00DD4AFF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</w:pPr>
    </w:p>
    <w:p w:rsidR="008931CF" w:rsidRPr="00DD4AFF" w:rsidRDefault="008931CF" w:rsidP="00DD4AFF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>НАКАЗУЮ:</w:t>
      </w:r>
    </w:p>
    <w:p w:rsidR="00C4402C" w:rsidRPr="00DD4AFF" w:rsidRDefault="00C4402C" w:rsidP="00DD4AFF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</w:pPr>
      <w:r w:rsidRPr="00DD4AF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>1.Провести  з 19 жовтня по 16 листопада 2015 року міський етап Всеукраїнського огляду музеїв при дошкільних, загальноосвітніх, позашкільних навчальних закладах, які перебувають у сфері управління Міністерства освіти і науки України.</w:t>
      </w:r>
    </w:p>
    <w:p w:rsidR="008931CF" w:rsidRPr="00DD4AFF" w:rsidRDefault="00C4402C" w:rsidP="00DD4AFF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</w:pPr>
      <w:r w:rsidRPr="00DD4AF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>2.</w:t>
      </w:r>
      <w:r w:rsidR="008931CF" w:rsidRPr="008931C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 xml:space="preserve">Затвердити Умови проведення </w:t>
      </w:r>
      <w:r w:rsidRPr="00DD4AF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 xml:space="preserve">міського </w:t>
      </w:r>
      <w:r w:rsidR="008931CF" w:rsidRPr="008931C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>етапу Всеукраїнського огляду музеїв при дошкільних, загальноосвітніх, позашкільних навчальних закладах, які перебувають у сфері управління Міні</w:t>
      </w:r>
      <w:r w:rsidR="00A422DB" w:rsidRPr="00DD4AF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 xml:space="preserve">стерства освіти і науки України </w:t>
      </w:r>
      <w:r w:rsidRPr="00DD4AF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>(додаток 1)</w:t>
      </w:r>
      <w:r w:rsidR="00A422DB" w:rsidRPr="00DD4AF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>.</w:t>
      </w:r>
    </w:p>
    <w:p w:rsidR="00C4402C" w:rsidRPr="00DD4AFF" w:rsidRDefault="00C4402C" w:rsidP="00DD4AFF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</w:pPr>
      <w:r w:rsidRPr="00DD4AF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>3. Створити комісію для організації і проведення міського етапу</w:t>
      </w:r>
      <w:r w:rsidR="00A422DB" w:rsidRPr="00DD4AF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 xml:space="preserve"> Всеукраїнського огляду музеїв (додаток 2).</w:t>
      </w:r>
    </w:p>
    <w:p w:rsidR="00C4402C" w:rsidRPr="00DD4AFF" w:rsidRDefault="00C4402C" w:rsidP="00DD4AFF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</w:pPr>
      <w:r w:rsidRPr="00DD4AF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>4.Міському методичному центру (</w:t>
      </w:r>
      <w:proofErr w:type="spellStart"/>
      <w:r w:rsidRPr="00DD4AF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>Чернякова</w:t>
      </w:r>
      <w:proofErr w:type="spellEnd"/>
      <w:r w:rsidRPr="00DD4AF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 xml:space="preserve"> С.М.) забезпечити організаційно-методичний супровід проведення міського етапу Всеукраїнського огляду музеїв.</w:t>
      </w:r>
    </w:p>
    <w:p w:rsidR="00C4402C" w:rsidRPr="00DD4AFF" w:rsidRDefault="00C4402C" w:rsidP="00DD4AFF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</w:pPr>
      <w:r w:rsidRPr="00DD4AF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>5.Директорам ЗОШ І-ІІІст.№№10,12( Правосуд О.М., Пилипенко Т.В.), ЦТДЮ (Савченко Т.М.):</w:t>
      </w:r>
    </w:p>
    <w:p w:rsidR="007B5DF4" w:rsidRPr="00DD4AFF" w:rsidRDefault="00C4402C" w:rsidP="00DD4AFF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</w:pPr>
      <w:r w:rsidRPr="00DD4AF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>5.1. Забезпечити участь</w:t>
      </w:r>
      <w:r w:rsidR="00D5317D" w:rsidRPr="00DD4AF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 xml:space="preserve"> у міському етапі Всеукраїнського огляду музеїв.</w:t>
      </w:r>
    </w:p>
    <w:p w:rsidR="00D5317D" w:rsidRPr="00DD4AFF" w:rsidRDefault="00D5317D" w:rsidP="00DD4AFF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</w:pPr>
      <w:r w:rsidRPr="00DD4AF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 xml:space="preserve">5.2. Подати  в управління освіти (Сайко Л.А.) до </w:t>
      </w:r>
      <w:r w:rsidRPr="00DD4AFF">
        <w:rPr>
          <w:rFonts w:ascii="Times New Roman CYR" w:eastAsia="Times New Roman" w:hAnsi="Times New Roman CYR" w:cs="Times New Roman"/>
          <w:b/>
          <w:color w:val="000000"/>
          <w:kern w:val="2"/>
          <w:sz w:val="24"/>
          <w:szCs w:val="24"/>
          <w:lang w:val="uk-UA" w:eastAsia="ar-SA"/>
        </w:rPr>
        <w:t>16.10.2015</w:t>
      </w:r>
      <w:r w:rsidRPr="00DD4AF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 xml:space="preserve"> матеріали про роботу музеїв  відповідно до Умов проведення міського етапу Всеукраїнського огляду музеїв.</w:t>
      </w:r>
    </w:p>
    <w:p w:rsidR="008931CF" w:rsidRPr="008931CF" w:rsidRDefault="00D5317D" w:rsidP="00DD4AFF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</w:pPr>
      <w:r w:rsidRPr="00DD4AF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>6.</w:t>
      </w:r>
      <w:r w:rsidR="008931CF" w:rsidRPr="008931C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 xml:space="preserve">Контроль за виконанням наказу покласти на </w:t>
      </w:r>
      <w:r w:rsidRPr="00DD4AF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>спеціаліста управління освіти Сайко Л.А.</w:t>
      </w:r>
    </w:p>
    <w:p w:rsidR="008931CF" w:rsidRPr="008931CF" w:rsidRDefault="008931CF" w:rsidP="00DD4AFF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</w:pPr>
    </w:p>
    <w:p w:rsidR="008931CF" w:rsidRPr="008931CF" w:rsidRDefault="008931CF" w:rsidP="00DD4AFF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</w:pPr>
    </w:p>
    <w:p w:rsidR="008931CF" w:rsidRPr="008931CF" w:rsidRDefault="008931CF" w:rsidP="00DD4AFF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</w:pPr>
    </w:p>
    <w:p w:rsidR="008931CF" w:rsidRPr="008931CF" w:rsidRDefault="00DD4AFF" w:rsidP="00DD4AFF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</w:pPr>
      <w:r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>Начальник</w:t>
      </w:r>
      <w:r w:rsidR="00D5317D" w:rsidRPr="00DD4AF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 xml:space="preserve"> управління освіти  </w:t>
      </w:r>
      <w:r w:rsidR="008931CF" w:rsidRPr="008931C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ab/>
      </w:r>
      <w:r w:rsidR="008931CF" w:rsidRPr="008931C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ab/>
      </w:r>
      <w:r w:rsidR="00D5317D" w:rsidRPr="00DD4AFF"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 xml:space="preserve">       </w:t>
      </w:r>
      <w:r>
        <w:rPr>
          <w:rFonts w:ascii="Times New Roman CYR" w:eastAsia="Times New Roman" w:hAnsi="Times New Roman CYR" w:cs="Times New Roman"/>
          <w:color w:val="000000"/>
          <w:kern w:val="2"/>
          <w:sz w:val="24"/>
          <w:szCs w:val="24"/>
          <w:lang w:val="uk-UA" w:eastAsia="ar-SA"/>
        </w:rPr>
        <w:t xml:space="preserve">                                    С.М.Вовк</w:t>
      </w:r>
    </w:p>
    <w:p w:rsidR="008931CF" w:rsidRPr="008931CF" w:rsidRDefault="008931CF" w:rsidP="00DD4AFF">
      <w:pPr>
        <w:pageBreakBefore/>
        <w:suppressAutoHyphens/>
        <w:spacing w:after="0" w:line="240" w:lineRule="auto"/>
        <w:ind w:left="5664"/>
        <w:jc w:val="right"/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lastRenderedPageBreak/>
        <w:t xml:space="preserve">Додаток </w:t>
      </w:r>
      <w:r w:rsidR="004D0C03" w:rsidRPr="00DD4AF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№1</w:t>
      </w:r>
    </w:p>
    <w:p w:rsidR="008931CF" w:rsidRPr="008931CF" w:rsidRDefault="004D0C03" w:rsidP="00DD4AFF">
      <w:pPr>
        <w:suppressAutoHyphens/>
        <w:spacing w:after="0" w:line="240" w:lineRule="auto"/>
        <w:ind w:left="5664"/>
        <w:jc w:val="right"/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</w:pPr>
      <w:r w:rsidRPr="00DD4AF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до наказу у</w:t>
      </w:r>
      <w:r w:rsidR="008931CF"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правління освіти</w:t>
      </w:r>
    </w:p>
    <w:p w:rsidR="008931CF" w:rsidRPr="008931CF" w:rsidRDefault="004D0C03" w:rsidP="00DD4AFF">
      <w:pPr>
        <w:suppressAutoHyphens/>
        <w:spacing w:after="0" w:line="240" w:lineRule="auto"/>
        <w:jc w:val="right"/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</w:pPr>
      <w:r w:rsidRPr="00DD4AF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 xml:space="preserve">                                                                                 від 15.10. 2015 №327</w:t>
      </w:r>
    </w:p>
    <w:p w:rsidR="008931CF" w:rsidRPr="008931CF" w:rsidRDefault="008931CF" w:rsidP="00DD4AFF">
      <w:pPr>
        <w:suppressAutoHyphens/>
        <w:spacing w:after="0" w:line="240" w:lineRule="auto"/>
        <w:ind w:left="5664"/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</w:pPr>
    </w:p>
    <w:p w:rsidR="008931CF" w:rsidRPr="008931CF" w:rsidRDefault="008931CF" w:rsidP="00DD4AFF">
      <w:pPr>
        <w:suppressAutoHyphens/>
        <w:spacing w:after="0" w:line="240" w:lineRule="auto"/>
        <w:ind w:left="5664"/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</w:t>
      </w:r>
    </w:p>
    <w:p w:rsidR="008931CF" w:rsidRPr="008931CF" w:rsidRDefault="008931CF" w:rsidP="00DD4AFF">
      <w:pPr>
        <w:suppressAutoHyphens/>
        <w:spacing w:line="240" w:lineRule="auto"/>
        <w:ind w:firstLine="720"/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 xml:space="preserve">                                                </w:t>
      </w:r>
      <w:r w:rsidRPr="008931CF"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uk-UA" w:eastAsia="ar-SA"/>
        </w:rPr>
        <w:t>УМОВИ</w:t>
      </w:r>
    </w:p>
    <w:p w:rsidR="008931CF" w:rsidRPr="008931CF" w:rsidRDefault="008931CF" w:rsidP="00DD4AFF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uk-UA" w:eastAsia="ar-SA"/>
        </w:rPr>
        <w:t xml:space="preserve"> проведення </w:t>
      </w:r>
      <w:r w:rsidR="00D5317D" w:rsidRPr="00DD4AFF"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uk-UA" w:eastAsia="ar-SA"/>
        </w:rPr>
        <w:t xml:space="preserve">міського </w:t>
      </w:r>
      <w:r w:rsidRPr="008931CF"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uk-UA" w:eastAsia="ar-SA"/>
        </w:rPr>
        <w:t xml:space="preserve">етапу Всеукраїнського огляду музеїв при дошкільних, загальноосвітніх, позашкільних та професійно-технічних </w:t>
      </w:r>
    </w:p>
    <w:p w:rsidR="008931CF" w:rsidRPr="008931CF" w:rsidRDefault="008931CF" w:rsidP="00DD4AFF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uk-UA" w:eastAsia="ar-SA"/>
        </w:rPr>
        <w:t xml:space="preserve">навчальних закладах, які перебувають у сфері управління </w:t>
      </w:r>
    </w:p>
    <w:p w:rsidR="008931CF" w:rsidRPr="008931CF" w:rsidRDefault="008931CF" w:rsidP="00DD4AFF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uk-UA" w:eastAsia="ar-SA"/>
        </w:rPr>
        <w:t>Міністерства освіти і науки України</w:t>
      </w:r>
    </w:p>
    <w:p w:rsidR="008931CF" w:rsidRPr="008931CF" w:rsidRDefault="008931CF" w:rsidP="00DD4AFF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uk-UA" w:eastAsia="ar-SA"/>
        </w:rPr>
      </w:pPr>
    </w:p>
    <w:p w:rsidR="008931CF" w:rsidRPr="008931CF" w:rsidRDefault="008931CF" w:rsidP="00DD4AFF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uk-UA" w:eastAsia="ar-SA"/>
        </w:rPr>
        <w:t>І. ЗАГАЛЬНІ  ПОЛОЖЕННЯ</w:t>
      </w:r>
    </w:p>
    <w:p w:rsidR="008931CF" w:rsidRPr="008931CF" w:rsidRDefault="00D5317D" w:rsidP="00DD4AFF">
      <w:pPr>
        <w:suppressAutoHyphens/>
        <w:spacing w:line="240" w:lineRule="auto"/>
        <w:ind w:firstLine="720"/>
        <w:jc w:val="both"/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</w:pPr>
      <w:r w:rsidRPr="00DD4AF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Міський</w:t>
      </w:r>
      <w:r w:rsidR="008931CF"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 xml:space="preserve"> етап Всеукраїнського огляду музеїв при дошкільних, загальноосвітніх, позашкільних та професійно-технічних навчальних закладах, які перебувають у сфері управління Міністерства освіти і науки України (далі – обласний етап огляду), проводиться на виконання Закону України «Про музеї та музейну справу», відповідно до Положення про музеї при дошкільних, загальноосвітніх, позашкільних та професійно-технічних навчальних закладах, які перебувають у сфері управління Міністерства освіти і науки України та Положення про присвоєння звання «Зразковий музей» музеям при</w:t>
      </w:r>
      <w:r w:rsidR="008931CF" w:rsidRPr="008931CF">
        <w:rPr>
          <w:rFonts w:ascii="Times New Roman CYR" w:eastAsia="Times New Roman" w:hAnsi="Times New Roman CYR" w:cs="Times New Roman"/>
          <w:i/>
          <w:kern w:val="2"/>
          <w:sz w:val="24"/>
          <w:szCs w:val="24"/>
          <w:lang w:val="uk-UA" w:eastAsia="ar-SA"/>
        </w:rPr>
        <w:t xml:space="preserve"> </w:t>
      </w:r>
      <w:r w:rsidR="008931CF"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дошкільних, загальноосвітніх, позашкільних та професійно-технічних</w:t>
      </w:r>
      <w:r w:rsidR="008931CF" w:rsidRPr="008931CF">
        <w:rPr>
          <w:rFonts w:ascii="Times New Roman CYR" w:eastAsia="Times New Roman" w:hAnsi="Times New Roman CYR" w:cs="Times New Roman"/>
          <w:i/>
          <w:kern w:val="2"/>
          <w:sz w:val="24"/>
          <w:szCs w:val="24"/>
          <w:lang w:val="uk-UA" w:eastAsia="ar-SA"/>
        </w:rPr>
        <w:t xml:space="preserve"> </w:t>
      </w:r>
      <w:r w:rsidR="008931CF"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навчальних закладах, які перебувають у сфері управління Міністерства освіти і науки України, затверджених наказом Міністерства освіти і науки України від 22.10.2014 № 1195 (зареєстрований у Міністерстві юстиції України 10.11.2014 за № 1415/26192), а також відповідно до листа Міністерства освіти і науки України «Про проведення Всеукраїнського огляду музеїв при навчальних закладах»  від 25.09.2015  №3/3-9-675-15  та цих Умов.</w:t>
      </w:r>
    </w:p>
    <w:p w:rsidR="008931CF" w:rsidRPr="008931CF" w:rsidRDefault="008931CF" w:rsidP="00DD4AFF">
      <w:pPr>
        <w:suppressAutoHyphens/>
        <w:spacing w:line="240" w:lineRule="auto"/>
        <w:jc w:val="center"/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uk-UA" w:eastAsia="ar-SA"/>
        </w:rPr>
        <w:t>ІІ. ЗАВДАННЯ ОГЛЯДУ</w:t>
      </w:r>
    </w:p>
    <w:p w:rsidR="008931CF" w:rsidRPr="008931CF" w:rsidRDefault="008931CF" w:rsidP="00DD4AFF">
      <w:pPr>
        <w:suppressAutoHyphens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Головними завданнями огляду є:</w:t>
      </w:r>
    </w:p>
    <w:p w:rsidR="008931CF" w:rsidRPr="008931CF" w:rsidRDefault="008931CF" w:rsidP="00DD4AFF">
      <w:pPr>
        <w:suppressAutoHyphens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удосконалення профільної структури музеїв;</w:t>
      </w:r>
    </w:p>
    <w:p w:rsidR="008931CF" w:rsidRPr="008931CF" w:rsidRDefault="008931CF" w:rsidP="00DD4AFF">
      <w:pPr>
        <w:suppressAutoHyphens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вивчення діяльності музеїв з охорони пам’яток природи, історії та культури, їх участі у формуванні та раціональному використанні Музейного фонду України;</w:t>
      </w:r>
    </w:p>
    <w:p w:rsidR="008931CF" w:rsidRPr="008931CF" w:rsidRDefault="008931CF" w:rsidP="00DD4AFF">
      <w:pPr>
        <w:suppressAutoHyphens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аналіз роботи музеїв, їх участі у навчальному процесі та вихованні юних громадян України;</w:t>
      </w:r>
    </w:p>
    <w:p w:rsidR="008931CF" w:rsidRPr="008931CF" w:rsidRDefault="008931CF" w:rsidP="00DD4AFF">
      <w:pPr>
        <w:suppressAutoHyphens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зміцнення зв’язків музеїв навчальних закладів з державними і комунальними музеями, архівами, товариствами охорони пам’яток історії та культури, творчими спілками та громадськими організаціями;</w:t>
      </w:r>
    </w:p>
    <w:p w:rsidR="008931CF" w:rsidRPr="008931CF" w:rsidRDefault="008931CF" w:rsidP="00DD4AFF">
      <w:pPr>
        <w:suppressAutoHyphens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сприяння оновленню діючих експозицій музеїв, відкриттю нових музеїв,  світлиць тощо.</w:t>
      </w:r>
    </w:p>
    <w:p w:rsidR="008931CF" w:rsidRPr="008931CF" w:rsidRDefault="008931CF" w:rsidP="00DD4AFF">
      <w:pPr>
        <w:suppressAutoHyphens/>
        <w:spacing w:line="240" w:lineRule="auto"/>
        <w:jc w:val="center"/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uk-UA" w:eastAsia="ar-SA"/>
        </w:rPr>
        <w:t>ІІІ. КЕРІВНИЦТВО  ОГЛЯДОМ</w:t>
      </w:r>
    </w:p>
    <w:p w:rsidR="00D5317D" w:rsidRPr="00DD4AFF" w:rsidRDefault="00D5317D" w:rsidP="00DD4AFF">
      <w:pPr>
        <w:suppressAutoHyphens/>
        <w:spacing w:line="240" w:lineRule="auto"/>
        <w:ind w:firstLine="720"/>
        <w:jc w:val="both"/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</w:pPr>
      <w:r w:rsidRPr="00DD4AF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Загальне керівництво міським</w:t>
      </w:r>
      <w:r w:rsidR="008931CF"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 xml:space="preserve"> етапом Всеукраїнського огляду музеїв здійснює Управління освіти </w:t>
      </w:r>
      <w:r w:rsidRPr="00DD4AF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Прилуцької міської ради.</w:t>
      </w: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 xml:space="preserve">          </w:t>
      </w:r>
      <w:r w:rsidR="00DD4AF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 xml:space="preserve">                                </w:t>
      </w:r>
      <w:r w:rsidRPr="008931CF"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en-US" w:eastAsia="ar-SA"/>
        </w:rPr>
        <w:t>IV</w:t>
      </w:r>
      <w:r w:rsidRPr="008931CF"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uk-UA" w:eastAsia="ar-SA"/>
        </w:rPr>
        <w:t>. СТРОКИ ПРОВЕДЕННЯ</w:t>
      </w:r>
    </w:p>
    <w:p w:rsidR="008931CF" w:rsidRPr="008931CF" w:rsidRDefault="008931CF" w:rsidP="00DD4AFF">
      <w:pPr>
        <w:tabs>
          <w:tab w:val="left" w:pos="284"/>
        </w:tabs>
        <w:suppressAutoHyphens/>
        <w:spacing w:after="0" w:line="240" w:lineRule="auto"/>
        <w:ind w:left="142"/>
        <w:jc w:val="both"/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 xml:space="preserve">        </w:t>
      </w:r>
      <w:r w:rsidR="00D5317D" w:rsidRPr="00DD4AF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Міський</w:t>
      </w:r>
      <w:r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 xml:space="preserve"> етап Всеукраїнського огляду музеїв при дошкільних, загальноосвітніх, позашкільних та професійно-технічних навчальних закладах, які перебувають у сфері управління Міністерства освіти </w:t>
      </w:r>
      <w:r w:rsidR="00D5317D" w:rsidRPr="00DD4AF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і науки України проводиться з 19 жовтня до 16 листопада</w:t>
      </w:r>
      <w:r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 xml:space="preserve"> 2015 року.</w:t>
      </w:r>
    </w:p>
    <w:p w:rsidR="008931CF" w:rsidRPr="008931CF" w:rsidRDefault="008931CF" w:rsidP="00DD4AFF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</w:pPr>
    </w:p>
    <w:p w:rsidR="008931CF" w:rsidRPr="008931CF" w:rsidRDefault="008931CF" w:rsidP="00DD4AFF">
      <w:pPr>
        <w:suppressAutoHyphens/>
        <w:spacing w:line="240" w:lineRule="auto"/>
        <w:jc w:val="center"/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uk-UA" w:eastAsia="ar-SA"/>
        </w:rPr>
      </w:pPr>
      <w:proofErr w:type="gramStart"/>
      <w:r w:rsidRPr="008931CF"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en-US" w:eastAsia="ar-SA"/>
        </w:rPr>
        <w:t>V</w:t>
      </w:r>
      <w:r w:rsidRPr="008931CF"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uk-UA" w:eastAsia="ar-SA"/>
        </w:rPr>
        <w:t>.  УЧАСНИКИ</w:t>
      </w:r>
      <w:proofErr w:type="gramEnd"/>
      <w:r w:rsidRPr="008931CF"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uk-UA" w:eastAsia="ar-SA"/>
        </w:rPr>
        <w:t xml:space="preserve">  ОГЛЯДУ</w:t>
      </w:r>
    </w:p>
    <w:p w:rsidR="008931CF" w:rsidRPr="008931CF" w:rsidRDefault="008931CF" w:rsidP="00DD4AFF">
      <w:pPr>
        <w:suppressAutoHyphens/>
        <w:spacing w:line="240" w:lineRule="auto"/>
        <w:ind w:firstLine="567"/>
        <w:jc w:val="both"/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Огляду підлягають музеї при дошкільних, загальноосвітніх, позашкільних і професійно-технічних навчальних закладах, які перебувають у сфері управління Міністерства освіти і науки України, що на час проведення огляду перебувають  на обліку.</w:t>
      </w:r>
    </w:p>
    <w:p w:rsidR="00DD4AFF" w:rsidRDefault="00DD4AFF" w:rsidP="00DD4AFF">
      <w:pPr>
        <w:suppressAutoHyphens/>
        <w:spacing w:line="240" w:lineRule="auto"/>
        <w:jc w:val="center"/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uk-UA" w:eastAsia="ar-SA"/>
        </w:rPr>
      </w:pPr>
    </w:p>
    <w:p w:rsidR="008931CF" w:rsidRPr="008931CF" w:rsidRDefault="008931CF" w:rsidP="00DD4AFF">
      <w:pPr>
        <w:suppressAutoHyphens/>
        <w:spacing w:line="240" w:lineRule="auto"/>
        <w:jc w:val="center"/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uk-UA" w:eastAsia="ar-SA"/>
        </w:rPr>
      </w:pPr>
      <w:proofErr w:type="gramStart"/>
      <w:r w:rsidRPr="008931CF"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en-US" w:eastAsia="ar-SA"/>
        </w:rPr>
        <w:lastRenderedPageBreak/>
        <w:t>V</w:t>
      </w:r>
      <w:r w:rsidRPr="008931CF"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uk-UA" w:eastAsia="ar-SA"/>
        </w:rPr>
        <w:t>І.</w:t>
      </w:r>
      <w:proofErr w:type="gramEnd"/>
      <w:r w:rsidRPr="008931CF"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uk-UA" w:eastAsia="ar-SA"/>
        </w:rPr>
        <w:t xml:space="preserve">  ПОРЯДОК ПРОВЕДЕННЯ ОГЛЯДУ</w:t>
      </w:r>
    </w:p>
    <w:p w:rsidR="008931CF" w:rsidRPr="008931CF" w:rsidRDefault="00D5317D" w:rsidP="00DD4AFF">
      <w:pPr>
        <w:suppressAutoHyphens/>
        <w:spacing w:line="240" w:lineRule="auto"/>
        <w:ind w:firstLine="720"/>
        <w:jc w:val="both"/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</w:pPr>
      <w:r w:rsidRPr="00DD4AF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Міські</w:t>
      </w:r>
      <w:r w:rsidR="008931CF"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 xml:space="preserve"> комісії вивчають роботу музеїв, роблять висновки щодо їх відповідності чи невідповідності статусу музею при навчальному закладі.</w:t>
      </w:r>
    </w:p>
    <w:p w:rsidR="008931CF" w:rsidRPr="008931CF" w:rsidRDefault="00D5317D" w:rsidP="00DD4AFF">
      <w:pPr>
        <w:suppressAutoHyphens/>
        <w:spacing w:line="240" w:lineRule="auto"/>
        <w:ind w:firstLine="720"/>
        <w:jc w:val="both"/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</w:pPr>
      <w:r w:rsidRPr="00DD4AF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Підсумкові матеріали з міст</w:t>
      </w:r>
      <w:r w:rsidR="008931CF"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 xml:space="preserve"> направляються для узагальнення на адресу позашкільного навчального закладу «Центр дитячого та юнацького туризму і екскурсій» (14008, м. Чернігів, вул. </w:t>
      </w:r>
      <w:proofErr w:type="spellStart"/>
      <w:r w:rsidR="008931CF"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Нахімова</w:t>
      </w:r>
      <w:proofErr w:type="spellEnd"/>
      <w:r w:rsidR="008931CF"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 xml:space="preserve">, 3, довідки за телефонами (0462) 64-31-17,64-31-81) до  </w:t>
      </w:r>
      <w:r w:rsidR="008931CF" w:rsidRPr="008931CF"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uk-UA" w:eastAsia="ar-SA"/>
        </w:rPr>
        <w:t>01 грудня  2015 року</w:t>
      </w:r>
      <w:r w:rsidR="008931CF"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.</w:t>
      </w:r>
      <w:r w:rsidR="008931CF"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ab/>
      </w:r>
      <w:r w:rsidR="008931CF"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ab/>
      </w:r>
      <w:r w:rsidR="008931CF"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ab/>
      </w:r>
    </w:p>
    <w:p w:rsidR="008931CF" w:rsidRPr="008931CF" w:rsidRDefault="008931CF" w:rsidP="00DD4AFF">
      <w:pPr>
        <w:suppressAutoHyphens/>
        <w:spacing w:line="240" w:lineRule="auto"/>
        <w:jc w:val="center"/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uk-UA" w:eastAsia="ar-SA"/>
        </w:rPr>
      </w:pPr>
      <w:proofErr w:type="gramStart"/>
      <w:r w:rsidRPr="008931CF"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en-US" w:eastAsia="ar-SA"/>
        </w:rPr>
        <w:t>V</w:t>
      </w:r>
      <w:r w:rsidRPr="008931CF"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uk-UA" w:eastAsia="ar-SA"/>
        </w:rPr>
        <w:t>ІІ.</w:t>
      </w:r>
      <w:proofErr w:type="gramEnd"/>
      <w:r w:rsidRPr="008931CF"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uk-UA" w:eastAsia="ar-SA"/>
        </w:rPr>
        <w:t xml:space="preserve">  ДОКУМЕНТАЦІЯ  ОГЛЯДУ</w:t>
      </w:r>
    </w:p>
    <w:p w:rsidR="008931CF" w:rsidRPr="008931CF" w:rsidRDefault="00F56170" w:rsidP="00DD4AFF">
      <w:pPr>
        <w:suppressAutoHyphens/>
        <w:spacing w:line="240" w:lineRule="auto"/>
        <w:ind w:firstLine="720"/>
        <w:jc w:val="both"/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</w:pPr>
      <w:r w:rsidRPr="00DD4AF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За підсумками міського етапу</w:t>
      </w:r>
      <w:r w:rsidR="008931CF"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 xml:space="preserve"> огляду  </w:t>
      </w:r>
      <w:r w:rsidRPr="00DD4AF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 xml:space="preserve">навчальні заклади  подають в управління освіти </w:t>
      </w:r>
      <w:r w:rsidR="008931CF"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такі документи та матеріали:</w:t>
      </w:r>
    </w:p>
    <w:p w:rsidR="008931CF" w:rsidRPr="008931CF" w:rsidRDefault="00A422DB" w:rsidP="00DD4AFF">
      <w:pPr>
        <w:suppressAutoHyphens/>
        <w:spacing w:line="240" w:lineRule="auto"/>
        <w:ind w:firstLine="720"/>
        <w:jc w:val="both"/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</w:pPr>
      <w:r w:rsidRPr="00DD4AF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 xml:space="preserve">  1.Ч</w:t>
      </w:r>
      <w:r w:rsidR="00F56170" w:rsidRPr="00DD4AF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 xml:space="preserve">отири </w:t>
      </w:r>
      <w:r w:rsidR="008931CF"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примірники уніфікованого паспорту, на кожний зареєстрований  музей, завірені мокрою печаткою та підписом керівника навчального закладу  (нова форма уніфікованого паспорту та рекомендації до порядку його заповнення додаються до Умов);</w:t>
      </w:r>
    </w:p>
    <w:p w:rsidR="00A422DB" w:rsidRPr="00DD4AFF" w:rsidRDefault="008931CF" w:rsidP="00DD4AFF">
      <w:pPr>
        <w:suppressAutoHyphens/>
        <w:spacing w:line="240" w:lineRule="auto"/>
        <w:ind w:firstLine="708"/>
        <w:jc w:val="both"/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 xml:space="preserve">  </w:t>
      </w:r>
      <w:r w:rsidR="00F56170" w:rsidRPr="00DD4AF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 xml:space="preserve">2  </w:t>
      </w:r>
      <w:r w:rsidR="007B5DF4" w:rsidRPr="00DD4AF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 xml:space="preserve">Приклади </w:t>
      </w:r>
      <w:r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до</w:t>
      </w:r>
      <w:r w:rsidR="00A422DB" w:rsidRPr="00DD4AF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свіду роботи музеїв;</w:t>
      </w:r>
    </w:p>
    <w:p w:rsidR="008931CF" w:rsidRPr="008931CF" w:rsidRDefault="00A422DB" w:rsidP="00DD4AFF">
      <w:pPr>
        <w:suppressAutoHyphens/>
        <w:spacing w:line="240" w:lineRule="auto"/>
        <w:ind w:firstLine="708"/>
        <w:jc w:val="both"/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</w:pPr>
      <w:r w:rsidRPr="00DD4AF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 xml:space="preserve"> 3. О</w:t>
      </w:r>
      <w:r w:rsidR="00F56170" w:rsidRPr="00DD4AF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сновні тенденції</w:t>
      </w:r>
      <w:r w:rsidRPr="00DD4AF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 xml:space="preserve"> розвитку музеїв</w:t>
      </w:r>
      <w:r w:rsidR="008931CF"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;</w:t>
      </w:r>
    </w:p>
    <w:p w:rsidR="008931CF" w:rsidRPr="008931CF" w:rsidRDefault="008931CF" w:rsidP="00DD4AFF">
      <w:pPr>
        <w:suppressAutoHyphens/>
        <w:spacing w:line="240" w:lineRule="auto"/>
        <w:ind w:firstLine="708"/>
        <w:jc w:val="both"/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 xml:space="preserve"> </w:t>
      </w:r>
      <w:r w:rsidR="00A422DB" w:rsidRPr="00DD4AF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4</w:t>
      </w:r>
      <w:r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. Фотографії на електронних носіях в кількості 5-7 штук на кожен музей, які демонструють експозицію  музею, його розділи та  окремі оригінальні експонати, а також просвітницьку і методичну роботу на базі музею.</w:t>
      </w:r>
    </w:p>
    <w:p w:rsidR="008931CF" w:rsidRPr="008931CF" w:rsidRDefault="008931CF" w:rsidP="00DD4AFF">
      <w:pPr>
        <w:suppressAutoHyphens/>
        <w:spacing w:line="240" w:lineRule="auto"/>
        <w:ind w:firstLine="708"/>
        <w:jc w:val="both"/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Усі матеріали подаються державною мовою.</w:t>
      </w:r>
    </w:p>
    <w:p w:rsidR="008931CF" w:rsidRPr="008931CF" w:rsidRDefault="008931CF" w:rsidP="00DD4AFF">
      <w:pPr>
        <w:suppressAutoHyphens/>
        <w:spacing w:line="240" w:lineRule="auto"/>
        <w:jc w:val="center"/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uk-UA" w:eastAsia="ar-SA"/>
        </w:rPr>
      </w:pPr>
      <w:proofErr w:type="gramStart"/>
      <w:r w:rsidRPr="008931CF"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en-US" w:eastAsia="ar-SA"/>
        </w:rPr>
        <w:t>V</w:t>
      </w:r>
      <w:r w:rsidRPr="008931CF"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uk-UA" w:eastAsia="ar-SA"/>
        </w:rPr>
        <w:t>ІІІ.</w:t>
      </w:r>
      <w:proofErr w:type="gramEnd"/>
      <w:r w:rsidRPr="008931CF">
        <w:rPr>
          <w:rFonts w:ascii="Times New Roman CYR" w:eastAsia="Times New Roman" w:hAnsi="Times New Roman CYR" w:cs="Times New Roman"/>
          <w:b/>
          <w:kern w:val="2"/>
          <w:sz w:val="24"/>
          <w:szCs w:val="24"/>
          <w:lang w:val="uk-UA" w:eastAsia="ar-SA"/>
        </w:rPr>
        <w:t xml:space="preserve">  ПІДВЕДЕННЯ  ПІДСУМКІВ</w:t>
      </w:r>
    </w:p>
    <w:p w:rsidR="00F56170" w:rsidRPr="00DD4AFF" w:rsidRDefault="00F56170" w:rsidP="00DD4AFF">
      <w:pPr>
        <w:suppressAutoHyphens/>
        <w:spacing w:line="240" w:lineRule="auto"/>
        <w:ind w:firstLine="720"/>
        <w:jc w:val="both"/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</w:pPr>
      <w:r w:rsidRPr="00DD4AF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Підсумки проведення міського</w:t>
      </w:r>
      <w:r w:rsidR="008931CF"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 xml:space="preserve"> етапу Всеукраїнського</w:t>
      </w:r>
      <w:r w:rsidRPr="00DD4AF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 xml:space="preserve"> огляду затверджуються наказом у</w:t>
      </w:r>
      <w:r w:rsidR="008931CF"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правління освіти</w:t>
      </w:r>
      <w:r w:rsidRPr="00DD4AF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 xml:space="preserve"> Прилуцької міської ради</w:t>
      </w:r>
      <w:r w:rsidR="008931CF"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 xml:space="preserve"> </w:t>
      </w:r>
      <w:r w:rsidRPr="00DD4AF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>.</w:t>
      </w:r>
    </w:p>
    <w:p w:rsidR="008931CF" w:rsidRPr="008931CF" w:rsidRDefault="008931CF" w:rsidP="00DD4AFF">
      <w:pPr>
        <w:suppressAutoHyphens/>
        <w:spacing w:line="240" w:lineRule="auto"/>
        <w:ind w:firstLine="720"/>
        <w:jc w:val="both"/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 xml:space="preserve"> </w:t>
      </w:r>
    </w:p>
    <w:p w:rsidR="008931CF" w:rsidRPr="008931CF" w:rsidRDefault="00A422DB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  <w:r w:rsidRPr="00DD4AF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 xml:space="preserve">                                                                                          </w:t>
      </w:r>
      <w:r w:rsidR="00DD4AF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 xml:space="preserve">                       </w:t>
      </w:r>
      <w:r w:rsidRPr="00DD4AFF"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  <w:t xml:space="preserve">  </w:t>
      </w:r>
      <w:r w:rsidRPr="00DD4AF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>Додаток 1</w:t>
      </w:r>
      <w:r w:rsidR="008931CF"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 xml:space="preserve"> до Умов</w:t>
      </w:r>
    </w:p>
    <w:p w:rsidR="008931CF" w:rsidRPr="008931CF" w:rsidRDefault="008931CF" w:rsidP="00DD4AFF">
      <w:pPr>
        <w:suppressAutoHyphens/>
        <w:spacing w:line="240" w:lineRule="auto"/>
        <w:jc w:val="center"/>
        <w:rPr>
          <w:rFonts w:ascii="Times New Roman CYR" w:eastAsia="MS Mincho" w:hAnsi="Times New Roman CYR" w:cs="Times New Roman"/>
          <w:b/>
          <w:kern w:val="2"/>
          <w:sz w:val="24"/>
          <w:szCs w:val="24"/>
          <w:lang w:val="uk-UA" w:eastAsia="ar-SA"/>
        </w:rPr>
      </w:pPr>
    </w:p>
    <w:p w:rsidR="008931CF" w:rsidRPr="008931CF" w:rsidRDefault="008931CF" w:rsidP="00DD4AFF">
      <w:pPr>
        <w:suppressAutoHyphens/>
        <w:spacing w:line="240" w:lineRule="auto"/>
        <w:jc w:val="center"/>
        <w:rPr>
          <w:rFonts w:ascii="Times New Roman CYR" w:eastAsia="MS Mincho" w:hAnsi="Times New Roman CYR" w:cs="Times New Roman"/>
          <w:b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MS Mincho" w:hAnsi="Times New Roman CYR" w:cs="Times New Roman"/>
          <w:b/>
          <w:kern w:val="2"/>
          <w:sz w:val="24"/>
          <w:szCs w:val="24"/>
          <w:lang w:val="uk-UA" w:eastAsia="ar-SA"/>
        </w:rPr>
        <w:t>Уніфікований паспорт музею</w:t>
      </w:r>
    </w:p>
    <w:p w:rsidR="008931CF" w:rsidRPr="008931CF" w:rsidRDefault="008931CF" w:rsidP="00DD4AFF">
      <w:pPr>
        <w:suppressAutoHyphens/>
        <w:spacing w:line="240" w:lineRule="auto"/>
        <w:ind w:left="7080"/>
        <w:rPr>
          <w:rFonts w:ascii="Times New Roman CYR" w:eastAsia="MS Mincho" w:hAnsi="Times New Roman CYR" w:cs="Times New Roman"/>
          <w:kern w:val="2"/>
          <w:sz w:val="24"/>
          <w:szCs w:val="24"/>
          <w:u w:val="single"/>
          <w:lang w:val="uk-UA" w:eastAsia="ar-SA"/>
        </w:rPr>
      </w:pPr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u w:val="single"/>
          <w:lang w:val="uk-UA" w:eastAsia="ar-SA"/>
        </w:rPr>
        <w:t>Реєстраційний номер</w:t>
      </w:r>
    </w:p>
    <w:p w:rsidR="008931CF" w:rsidRPr="008931CF" w:rsidRDefault="008931CF" w:rsidP="00DD4AFF">
      <w:pPr>
        <w:suppressAutoHyphens/>
        <w:spacing w:line="240" w:lineRule="auto"/>
        <w:jc w:val="center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2"/>
        <w:gridCol w:w="8588"/>
      </w:tblGrid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Повна назва музею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Профіль та вид музею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Форма власності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Засновник, власник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both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Підпорядкування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Заклад, що здійснює  методичне керівництво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both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Місцезнаходження музею, телефон, факс, е</w:t>
            </w: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eastAsia="ar-SA"/>
              </w:rPr>
              <w:t>-</w:t>
            </w:r>
            <w:proofErr w:type="spellStart"/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eastAsia="ar-SA"/>
              </w:rPr>
              <w:t>mail</w:t>
            </w:r>
            <w:proofErr w:type="spellEnd"/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, веб-сайт навчального закладу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both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Короткі відомості (дата та номер наказу)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both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Тематична будова музею (тематичні розділи)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Нерухомі пам'ятки історії та культури у складі музею: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lastRenderedPageBreak/>
              <w:t>10.1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both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загальна кількість з них: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10.1.1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both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proofErr w:type="spellStart"/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музеєфіковані</w:t>
            </w:r>
            <w:proofErr w:type="spellEnd"/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10.1.2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proofErr w:type="spellStart"/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немузеєфіковані</w:t>
            </w:r>
            <w:proofErr w:type="spellEnd"/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11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Характеристика музейного приміщення: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11.1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both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кількість приміщень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11.2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спеціально побудована будівля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11.3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пристосоване приміщення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11.4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пам'ятка   архітектури   чи   історії  (для окремих будівель, короткі  історичні відомості)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Технічний стан приміщень (будівель):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12.1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both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потребує реставрації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12.2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потребує капітального ремонту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12.3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аварійне приміщення (будівля)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12.4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належний стан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both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 xml:space="preserve">Площа музею: 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13.1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загальна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13.2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експозиційна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13.3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фондосховища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13.4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кінолекційного залу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13.5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виставочних залів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13.6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прилеглої території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13.7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експозицій просто неба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13.8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реставраційної майстерні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13.9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інше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Охорона музею (форми та засоби)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both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 xml:space="preserve">Технічне оснащення музею: 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15.1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proofErr w:type="spellStart"/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світло-</w:t>
            </w:r>
            <w:proofErr w:type="spellEnd"/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 xml:space="preserve">,   </w:t>
            </w:r>
            <w:proofErr w:type="spellStart"/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звуко-</w:t>
            </w:r>
            <w:proofErr w:type="spellEnd"/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 xml:space="preserve">,  </w:t>
            </w:r>
            <w:proofErr w:type="spellStart"/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аудіообладнання</w:t>
            </w:r>
            <w:proofErr w:type="spellEnd"/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 xml:space="preserve">,  монітори, мультимедійні системи, фонотеки, лабораторії для </w:t>
            </w:r>
            <w:proofErr w:type="spellStart"/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фонозапису</w:t>
            </w:r>
            <w:proofErr w:type="spellEnd"/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15.2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електронна система обліку і накопичення інформації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15.3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proofErr w:type="spellStart"/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фотокінообладнання</w:t>
            </w:r>
            <w:proofErr w:type="spellEnd"/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, засоби поліграфії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15.4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інше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16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both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 xml:space="preserve">Фонди музею: 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16.1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загальна кількість одиниць збереження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16.2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кількість музейних предметів основного фонду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lastRenderedPageBreak/>
              <w:t>16.3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кількість музейних предметів,  що  входять  до  Державного реєстру національного культурного надбання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17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both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 xml:space="preserve">Характеристика експозиційних розділів: 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17.1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назва розділу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17.2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дата останньої реекспозиції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17.3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Times New Roman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кількість експонатів основного фонду н</w:t>
            </w:r>
            <w:r w:rsidRPr="008931CF">
              <w:rPr>
                <w:rFonts w:ascii="Times New Roman CYR" w:eastAsia="Times New Roman" w:hAnsi="Times New Roman CYR" w:cs="Times New Roman"/>
                <w:kern w:val="2"/>
                <w:sz w:val="24"/>
                <w:szCs w:val="24"/>
                <w:lang w:val="uk-UA" w:eastAsia="ar-SA"/>
              </w:rPr>
              <w:t>а час реєстрації музею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18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Графік роботи музею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19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Дата складання паспорту</w:t>
            </w:r>
          </w:p>
        </w:tc>
      </w:tr>
      <w:tr w:rsidR="008931CF" w:rsidRPr="008931CF" w:rsidTr="008931CF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jc w:val="center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CF" w:rsidRPr="008931CF" w:rsidRDefault="008931CF" w:rsidP="00DD4AFF">
            <w:pPr>
              <w:suppressAutoHyphens/>
              <w:spacing w:line="240" w:lineRule="auto"/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</w:pPr>
            <w:r w:rsidRPr="008931CF">
              <w:rPr>
                <w:rFonts w:ascii="Times New Roman CYR" w:eastAsia="MS Mincho" w:hAnsi="Times New Roman CYR" w:cs="Times New Roman"/>
                <w:kern w:val="2"/>
                <w:sz w:val="24"/>
                <w:szCs w:val="24"/>
                <w:lang w:val="uk-UA" w:eastAsia="ar-SA"/>
              </w:rPr>
              <w:t>Печатка і підпис керівника</w:t>
            </w:r>
          </w:p>
        </w:tc>
      </w:tr>
    </w:tbl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Times New Roman" w:hAnsi="Times New Roman CYR" w:cs="Times New Roman"/>
          <w:kern w:val="2"/>
          <w:sz w:val="24"/>
          <w:szCs w:val="24"/>
          <w:lang w:val="uk-UA" w:eastAsia="ar-SA"/>
        </w:rPr>
      </w:pPr>
    </w:p>
    <w:p w:rsidR="008931CF" w:rsidRPr="008931CF" w:rsidRDefault="008931CF" w:rsidP="00DD4AFF">
      <w:pPr>
        <w:suppressAutoHyphens/>
        <w:spacing w:line="240" w:lineRule="auto"/>
        <w:jc w:val="center"/>
        <w:rPr>
          <w:rFonts w:ascii="Times New Roman CYR" w:eastAsia="MS Mincho" w:hAnsi="Times New Roman CYR" w:cs="Times New Roman"/>
          <w:b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MS Mincho" w:hAnsi="Times New Roman CYR" w:cs="Times New Roman"/>
          <w:b/>
          <w:kern w:val="2"/>
          <w:sz w:val="24"/>
          <w:szCs w:val="24"/>
          <w:lang w:val="uk-UA" w:eastAsia="ar-SA"/>
        </w:rPr>
        <w:t>Рекомендації</w:t>
      </w:r>
    </w:p>
    <w:p w:rsidR="008931CF" w:rsidRPr="008931CF" w:rsidRDefault="008931CF" w:rsidP="00DD4AFF">
      <w:pPr>
        <w:suppressAutoHyphens/>
        <w:spacing w:line="240" w:lineRule="auto"/>
        <w:jc w:val="center"/>
        <w:rPr>
          <w:rFonts w:ascii="Times New Roman CYR" w:eastAsia="MS Mincho" w:hAnsi="Times New Roman CYR" w:cs="Times New Roman"/>
          <w:b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MS Mincho" w:hAnsi="Times New Roman CYR" w:cs="Times New Roman"/>
          <w:b/>
          <w:kern w:val="2"/>
          <w:sz w:val="24"/>
          <w:szCs w:val="24"/>
          <w:lang w:val="uk-UA" w:eastAsia="ar-SA"/>
        </w:rPr>
        <w:t>до порядку заповнення уніфікованого паспорта музею</w:t>
      </w: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>До пункту 1</w:t>
      </w:r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u w:val="single"/>
          <w:lang w:val="uk-UA" w:eastAsia="ar-SA"/>
        </w:rPr>
        <w:t>.</w:t>
      </w:r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 xml:space="preserve"> Повна назва музею</w:t>
      </w: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>Вказується повністю і повинна відповідати назві,  прийнятій у документах про заснування або в документах про зміну назви музею.</w:t>
      </w: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>До пункту 2. Профіль та вид музею</w:t>
      </w: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>Визначаються відповідно  до  Закону  України  «Про  музеї  та музейну   справу»  ( 249/95-ВР ).</w:t>
      </w: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>До пункту 3. Форма власності</w:t>
      </w: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>Вказується належність до однієї з форм  власності  (відповідно до чинного законодавства).</w:t>
      </w: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>До пункту 5.Підпорядкування</w:t>
      </w: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>Назва навчального закладу.</w:t>
      </w: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 xml:space="preserve">До пункту 7. Місцезнаходження музею, телефон, факс, </w:t>
      </w:r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eastAsia="ar-SA"/>
        </w:rPr>
        <w:t>E-</w:t>
      </w:r>
      <w:proofErr w:type="spellStart"/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eastAsia="ar-SA"/>
        </w:rPr>
        <w:t>mail</w:t>
      </w:r>
      <w:proofErr w:type="spellEnd"/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>, веб-сайт навчального закладу</w:t>
      </w: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>Вказуються повна адреса  (поштовий  індекс,  область,  район, населений пункт, вулиця, номер будинку), веб-сайт навчального закладу (за наявності).</w:t>
      </w: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>До пункту 11. Характеристика музейного приміщення</w:t>
      </w: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>Дані підпунктів 2-4 подаються окремо по кожній будівлі.</w:t>
      </w: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>До  пункту 12. Технічний стан приміщень (будівель)</w:t>
      </w: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lastRenderedPageBreak/>
        <w:t>Дані подаються окремо по кожному приміщенню (будівлі).</w:t>
      </w: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>До пункту 13. Площа музею</w:t>
      </w: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>Дані подаються в цілому по музею і окремо по кожному приміщенню (будівлі).</w:t>
      </w: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>До пункту 15. Технічне оснащення музею</w:t>
      </w: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 xml:space="preserve">Підпункт 1 передбачає дані про наявність  у  музеї  спеціального світлотехнічного,   звукотехнічного,  проекційного,  телевізійного обладнання;   аудіовізуальних   засобів; </w:t>
      </w:r>
      <w:proofErr w:type="spellStart"/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>засобів</w:t>
      </w:r>
      <w:proofErr w:type="spellEnd"/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 xml:space="preserve"> захисту від ультрафіолетових, інфрачервоних та інших випромінювань.</w:t>
      </w: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>У  підпункті 2  вказується  наявність  електронно-обчислювальних машин.</w:t>
      </w: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 xml:space="preserve">У підпункті 3   вказуються    обладнання    </w:t>
      </w:r>
      <w:proofErr w:type="spellStart"/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>фотокінолабораторій</w:t>
      </w:r>
      <w:proofErr w:type="spellEnd"/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>, апаратура для мікрофільмування і засоби малої поліграфії.</w:t>
      </w: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>До пункту 16. Фонди музею</w:t>
      </w: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>У підпункт 1 вносяться кількість  музейних  предметів  основного фонду   та  кількість  предметів  науково-допоміжного  фонду,  які перебувають у фондах та експозиції музею.</w:t>
      </w: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>У підпункт 3 вноситься кількість експонатів,  що мають виняткову культурну та історичну цінність.</w:t>
      </w: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>До пункту 17. Характеристика експозиційних розділів</w:t>
      </w: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>У підпункті 3 вказується кількість експонатів,  що знаходяться в стаціонарних експозиціях музею на час його реєстрації.</w:t>
      </w: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</w:pPr>
      <w:r w:rsidRPr="008931CF">
        <w:rPr>
          <w:rFonts w:ascii="Times New Roman CYR" w:eastAsia="MS Mincho" w:hAnsi="Times New Roman CYR" w:cs="Times New Roman"/>
          <w:kern w:val="2"/>
          <w:sz w:val="24"/>
          <w:szCs w:val="24"/>
          <w:lang w:val="uk-UA" w:eastAsia="ar-SA"/>
        </w:rPr>
        <w:t>До пункту 18. Графік роботи музею</w:t>
      </w:r>
    </w:p>
    <w:p w:rsidR="008931CF" w:rsidRPr="008931CF" w:rsidRDefault="008931CF" w:rsidP="00DD4AFF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spellStart"/>
      <w:r w:rsidRPr="008931CF">
        <w:rPr>
          <w:rFonts w:ascii="Times New Roman" w:eastAsia="MS Mincho" w:hAnsi="Times New Roman" w:cs="Times New Roman"/>
          <w:kern w:val="2"/>
          <w:sz w:val="24"/>
          <w:szCs w:val="24"/>
          <w:lang w:eastAsia="ar-SA"/>
        </w:rPr>
        <w:t>Слід</w:t>
      </w:r>
      <w:proofErr w:type="spellEnd"/>
      <w:r w:rsidRPr="008931CF">
        <w:rPr>
          <w:rFonts w:ascii="Times New Roman" w:eastAsia="MS Mincho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8931CF">
        <w:rPr>
          <w:rFonts w:ascii="Times New Roman" w:eastAsia="MS Mincho" w:hAnsi="Times New Roman" w:cs="Times New Roman"/>
          <w:kern w:val="2"/>
          <w:sz w:val="24"/>
          <w:szCs w:val="24"/>
          <w:lang w:eastAsia="ar-SA"/>
        </w:rPr>
        <w:t>вказати</w:t>
      </w:r>
      <w:proofErr w:type="spellEnd"/>
      <w:r w:rsidRPr="008931CF">
        <w:rPr>
          <w:rFonts w:ascii="Times New Roman" w:eastAsia="MS Mincho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8931CF">
        <w:rPr>
          <w:rFonts w:ascii="Times New Roman" w:eastAsia="MS Mincho" w:hAnsi="Times New Roman" w:cs="Times New Roman"/>
          <w:kern w:val="2"/>
          <w:sz w:val="24"/>
          <w:szCs w:val="24"/>
          <w:lang w:eastAsia="ar-SA"/>
        </w:rPr>
        <w:t>години</w:t>
      </w:r>
      <w:proofErr w:type="spellEnd"/>
      <w:r w:rsidRPr="008931CF">
        <w:rPr>
          <w:rFonts w:ascii="Times New Roman" w:eastAsia="MS Mincho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8931CF">
        <w:rPr>
          <w:rFonts w:ascii="Times New Roman" w:eastAsia="MS Mincho" w:hAnsi="Times New Roman" w:cs="Times New Roman"/>
          <w:kern w:val="2"/>
          <w:sz w:val="24"/>
          <w:szCs w:val="24"/>
          <w:lang w:eastAsia="ar-SA"/>
        </w:rPr>
        <w:t>роботи</w:t>
      </w:r>
      <w:proofErr w:type="spellEnd"/>
      <w:r w:rsidRPr="008931CF">
        <w:rPr>
          <w:rFonts w:ascii="Times New Roman" w:eastAsia="MS Mincho" w:hAnsi="Times New Roman" w:cs="Times New Roman"/>
          <w:kern w:val="2"/>
          <w:sz w:val="24"/>
          <w:szCs w:val="24"/>
          <w:lang w:eastAsia="ar-SA"/>
        </w:rPr>
        <w:t xml:space="preserve"> музею та </w:t>
      </w:r>
      <w:proofErr w:type="spellStart"/>
      <w:r w:rsidRPr="008931CF">
        <w:rPr>
          <w:rFonts w:ascii="Times New Roman" w:eastAsia="MS Mincho" w:hAnsi="Times New Roman" w:cs="Times New Roman"/>
          <w:kern w:val="2"/>
          <w:sz w:val="24"/>
          <w:szCs w:val="24"/>
          <w:lang w:eastAsia="ar-SA"/>
        </w:rPr>
        <w:t>вихідні</w:t>
      </w:r>
      <w:proofErr w:type="spellEnd"/>
      <w:r w:rsidRPr="008931CF">
        <w:rPr>
          <w:rFonts w:ascii="Times New Roman" w:eastAsia="MS Mincho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8931CF">
        <w:rPr>
          <w:rFonts w:ascii="Times New Roman" w:eastAsia="MS Mincho" w:hAnsi="Times New Roman" w:cs="Times New Roman"/>
          <w:kern w:val="2"/>
          <w:sz w:val="24"/>
          <w:szCs w:val="24"/>
          <w:lang w:eastAsia="ar-SA"/>
        </w:rPr>
        <w:t>дні</w:t>
      </w:r>
      <w:proofErr w:type="spellEnd"/>
      <w:r w:rsidRPr="008931CF">
        <w:rPr>
          <w:rFonts w:ascii="Times New Roman" w:eastAsia="MS Mincho" w:hAnsi="Times New Roman" w:cs="Times New Roman"/>
          <w:kern w:val="2"/>
          <w:sz w:val="24"/>
          <w:szCs w:val="24"/>
          <w:lang w:eastAsia="ar-SA"/>
        </w:rPr>
        <w:t>.</w:t>
      </w:r>
    </w:p>
    <w:p w:rsidR="00A422DB" w:rsidRPr="00DD4AFF" w:rsidRDefault="00A422DB" w:rsidP="00DD4AFF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4AFF" w:rsidRDefault="00A422DB" w:rsidP="00DD4AFF">
      <w:pPr>
        <w:tabs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D4AF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D4AFF" w:rsidRDefault="00DD4AFF" w:rsidP="00DD4AFF">
      <w:pPr>
        <w:tabs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D4AFF" w:rsidRDefault="00DD4AFF" w:rsidP="00DD4AFF">
      <w:pPr>
        <w:tabs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D4AFF" w:rsidRDefault="00DD4AFF" w:rsidP="00DD4AFF">
      <w:pPr>
        <w:tabs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D4AFF" w:rsidRDefault="00DD4AFF" w:rsidP="00DD4AFF">
      <w:pPr>
        <w:tabs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D4AFF" w:rsidRDefault="00DD4AFF" w:rsidP="00DD4AFF">
      <w:pPr>
        <w:tabs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D4AFF" w:rsidRDefault="00DD4AFF" w:rsidP="00DD4AFF">
      <w:pPr>
        <w:tabs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D4AFF" w:rsidRDefault="00DD4AFF" w:rsidP="00DD4AFF">
      <w:pPr>
        <w:tabs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D4AFF" w:rsidRDefault="00DD4AFF" w:rsidP="00DD4AFF">
      <w:pPr>
        <w:tabs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D4AFF" w:rsidRDefault="00DD4AFF" w:rsidP="00DD4AFF">
      <w:pPr>
        <w:tabs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422DB" w:rsidRPr="00DD4AFF" w:rsidRDefault="00A422DB" w:rsidP="00DD4AFF">
      <w:pPr>
        <w:tabs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D4AFF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  <w:r w:rsidR="007B5DF4" w:rsidRPr="00DD4AFF">
        <w:rPr>
          <w:rFonts w:ascii="Times New Roman" w:hAnsi="Times New Roman" w:cs="Times New Roman"/>
          <w:sz w:val="24"/>
          <w:szCs w:val="24"/>
          <w:lang w:val="uk-UA"/>
        </w:rPr>
        <w:t xml:space="preserve"> №2</w:t>
      </w:r>
      <w:r w:rsidRPr="00DD4A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422DB" w:rsidRPr="00DD4AFF" w:rsidRDefault="00A422DB" w:rsidP="00DD4AFF">
      <w:pPr>
        <w:tabs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D4AFF">
        <w:rPr>
          <w:rFonts w:ascii="Times New Roman" w:hAnsi="Times New Roman" w:cs="Times New Roman"/>
          <w:sz w:val="24"/>
          <w:szCs w:val="24"/>
          <w:lang w:val="uk-UA"/>
        </w:rPr>
        <w:t xml:space="preserve">до наказу управління освіти </w:t>
      </w:r>
    </w:p>
    <w:p w:rsidR="00A422DB" w:rsidRPr="00DD4AFF" w:rsidRDefault="00A422DB" w:rsidP="00DD4AFF">
      <w:pPr>
        <w:tabs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D4AFF">
        <w:rPr>
          <w:rFonts w:ascii="Times New Roman" w:hAnsi="Times New Roman" w:cs="Times New Roman"/>
          <w:sz w:val="24"/>
          <w:szCs w:val="24"/>
          <w:lang w:val="uk-UA"/>
        </w:rPr>
        <w:t>від 15 жовтня 2015 року №327</w:t>
      </w:r>
    </w:p>
    <w:p w:rsidR="00A422DB" w:rsidRPr="00DD4AFF" w:rsidRDefault="00A422DB" w:rsidP="00DD4AF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22DB" w:rsidRPr="00DD4AFF" w:rsidRDefault="00A422DB" w:rsidP="00DD4AF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22DB" w:rsidRPr="00DD4AFF" w:rsidRDefault="00A422DB" w:rsidP="00DD4AFF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4AFF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Склад комісії </w:t>
      </w:r>
    </w:p>
    <w:p w:rsidR="00A422DB" w:rsidRPr="00DD4AFF" w:rsidRDefault="00A422DB" w:rsidP="00DD4AFF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4AFF">
        <w:rPr>
          <w:rFonts w:ascii="Times New Roman" w:hAnsi="Times New Roman" w:cs="Times New Roman"/>
          <w:sz w:val="24"/>
          <w:szCs w:val="24"/>
          <w:lang w:val="uk-UA"/>
        </w:rPr>
        <w:t>для організації і проведення міського етапу Всеукраїнського огляду музеїв</w:t>
      </w:r>
    </w:p>
    <w:p w:rsidR="00DD4AFF" w:rsidRPr="00DD4AFF" w:rsidRDefault="00DD4AFF" w:rsidP="00DD4AFF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22DB" w:rsidRPr="00DD4AFF" w:rsidRDefault="00A422DB" w:rsidP="00DD4AFF">
      <w:pPr>
        <w:pStyle w:val="a3"/>
        <w:numPr>
          <w:ilvl w:val="0"/>
          <w:numId w:val="8"/>
        </w:num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4AFF">
        <w:rPr>
          <w:rFonts w:ascii="Times New Roman" w:hAnsi="Times New Roman" w:cs="Times New Roman"/>
          <w:sz w:val="24"/>
          <w:szCs w:val="24"/>
          <w:lang w:val="uk-UA"/>
        </w:rPr>
        <w:t>Вовк С.М. – начальник управління освіти Прилуцької міської ради;</w:t>
      </w:r>
    </w:p>
    <w:p w:rsidR="00A422DB" w:rsidRPr="00DD4AFF" w:rsidRDefault="00A422DB" w:rsidP="00DD4AF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4AFF">
        <w:rPr>
          <w:rFonts w:ascii="Times New Roman" w:hAnsi="Times New Roman" w:cs="Times New Roman"/>
          <w:sz w:val="24"/>
          <w:szCs w:val="24"/>
          <w:lang w:val="uk-UA"/>
        </w:rPr>
        <w:t>Сайко Л.А. – спеціаліст управління освіти Прилуцької міської ради;</w:t>
      </w:r>
    </w:p>
    <w:p w:rsidR="00A422DB" w:rsidRPr="00DD4AFF" w:rsidRDefault="00A422DB" w:rsidP="00DD4AF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4AFF">
        <w:rPr>
          <w:rFonts w:ascii="Times New Roman" w:hAnsi="Times New Roman" w:cs="Times New Roman"/>
          <w:sz w:val="24"/>
          <w:szCs w:val="24"/>
          <w:lang w:val="uk-UA"/>
        </w:rPr>
        <w:t xml:space="preserve">Гуляєва Т.М. </w:t>
      </w:r>
      <w:r w:rsidR="004D0C03" w:rsidRPr="00DD4AF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D4A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0C03" w:rsidRPr="00DD4AFF">
        <w:rPr>
          <w:rFonts w:ascii="Times New Roman" w:hAnsi="Times New Roman" w:cs="Times New Roman"/>
          <w:sz w:val="24"/>
          <w:szCs w:val="24"/>
          <w:lang w:val="uk-UA"/>
        </w:rPr>
        <w:t>спеціаліст управління освіти Прилуцької міської ради;</w:t>
      </w:r>
    </w:p>
    <w:p w:rsidR="004D0C03" w:rsidRPr="00DD4AFF" w:rsidRDefault="004D0C03" w:rsidP="00DD4AF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D4AFF">
        <w:rPr>
          <w:rFonts w:ascii="Times New Roman" w:hAnsi="Times New Roman" w:cs="Times New Roman"/>
          <w:sz w:val="24"/>
          <w:szCs w:val="24"/>
          <w:lang w:val="uk-UA"/>
        </w:rPr>
        <w:t>Гапченко</w:t>
      </w:r>
      <w:proofErr w:type="spellEnd"/>
      <w:r w:rsidRPr="00DD4AFF">
        <w:rPr>
          <w:rFonts w:ascii="Times New Roman" w:hAnsi="Times New Roman" w:cs="Times New Roman"/>
          <w:sz w:val="24"/>
          <w:szCs w:val="24"/>
          <w:lang w:val="uk-UA"/>
        </w:rPr>
        <w:t xml:space="preserve"> Л.М. – методист міського методичного центру управління </w:t>
      </w:r>
      <w:bookmarkStart w:id="0" w:name="_GoBack"/>
      <w:bookmarkEnd w:id="0"/>
      <w:r w:rsidRPr="00DD4AFF">
        <w:rPr>
          <w:rFonts w:ascii="Times New Roman" w:hAnsi="Times New Roman" w:cs="Times New Roman"/>
          <w:sz w:val="24"/>
          <w:szCs w:val="24"/>
          <w:lang w:val="uk-UA"/>
        </w:rPr>
        <w:t>освіти Прилуцької міської ради;</w:t>
      </w:r>
    </w:p>
    <w:p w:rsidR="00DD4AFF" w:rsidRPr="00DD4AFF" w:rsidRDefault="00DD4AFF" w:rsidP="00DD4AF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D4AFF">
        <w:rPr>
          <w:rFonts w:ascii="Times New Roman" w:hAnsi="Times New Roman" w:cs="Times New Roman"/>
          <w:sz w:val="24"/>
          <w:szCs w:val="24"/>
          <w:lang w:val="uk-UA"/>
        </w:rPr>
        <w:t>Загороднюк</w:t>
      </w:r>
      <w:proofErr w:type="spellEnd"/>
      <w:r w:rsidRPr="00DD4AFF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DD4AFF">
        <w:rPr>
          <w:rFonts w:ascii="Times New Roman" w:hAnsi="Times New Roman" w:cs="Times New Roman"/>
          <w:sz w:val="24"/>
          <w:szCs w:val="24"/>
          <w:lang w:val="uk-UA"/>
        </w:rPr>
        <w:t>Карловська</w:t>
      </w:r>
      <w:proofErr w:type="spellEnd"/>
      <w:r w:rsidRPr="00DD4AFF">
        <w:rPr>
          <w:rFonts w:ascii="Times New Roman" w:hAnsi="Times New Roman" w:cs="Times New Roman"/>
          <w:sz w:val="24"/>
          <w:szCs w:val="24"/>
          <w:lang w:val="uk-UA"/>
        </w:rPr>
        <w:t xml:space="preserve"> Н.С. -</w:t>
      </w:r>
      <w:r w:rsidRPr="00DD4AFF">
        <w:rPr>
          <w:sz w:val="24"/>
          <w:szCs w:val="24"/>
        </w:rPr>
        <w:t xml:space="preserve"> </w:t>
      </w:r>
      <w:r w:rsidRPr="00DD4AFF">
        <w:rPr>
          <w:rFonts w:ascii="Times New Roman" w:hAnsi="Times New Roman" w:cs="Times New Roman"/>
          <w:sz w:val="24"/>
          <w:szCs w:val="24"/>
          <w:lang w:val="uk-UA"/>
        </w:rPr>
        <w:t>методист міського мето</w:t>
      </w:r>
      <w:r w:rsidRPr="00DD4AFF">
        <w:rPr>
          <w:rFonts w:ascii="Times New Roman" w:hAnsi="Times New Roman" w:cs="Times New Roman"/>
          <w:sz w:val="24"/>
          <w:szCs w:val="24"/>
          <w:lang w:val="uk-UA"/>
        </w:rPr>
        <w:t xml:space="preserve">дичного центру управління  </w:t>
      </w:r>
      <w:r w:rsidRPr="00DD4AFF">
        <w:rPr>
          <w:rFonts w:ascii="Times New Roman" w:hAnsi="Times New Roman" w:cs="Times New Roman"/>
          <w:sz w:val="24"/>
          <w:szCs w:val="24"/>
          <w:lang w:val="uk-UA"/>
        </w:rPr>
        <w:t xml:space="preserve">  освіти Прилуцької міської ради;</w:t>
      </w:r>
    </w:p>
    <w:p w:rsidR="00DD4AFF" w:rsidRPr="00DD4AFF" w:rsidRDefault="00DD4AFF" w:rsidP="00DD4AF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4AFF">
        <w:rPr>
          <w:rFonts w:ascii="Times New Roman" w:hAnsi="Times New Roman" w:cs="Times New Roman"/>
          <w:sz w:val="24"/>
          <w:szCs w:val="24"/>
          <w:lang w:val="uk-UA"/>
        </w:rPr>
        <w:t xml:space="preserve">Барабаш А.Г. – вчитель історії ЗОШ І-ІІІст.№13 імені Святителя </w:t>
      </w:r>
      <w:proofErr w:type="spellStart"/>
      <w:r w:rsidRPr="00DD4AFF">
        <w:rPr>
          <w:rFonts w:ascii="Times New Roman" w:hAnsi="Times New Roman" w:cs="Times New Roman"/>
          <w:sz w:val="24"/>
          <w:szCs w:val="24"/>
          <w:lang w:val="uk-UA"/>
        </w:rPr>
        <w:t>Іоасафа</w:t>
      </w:r>
      <w:proofErr w:type="spellEnd"/>
      <w:r w:rsidRPr="00DD4AFF">
        <w:rPr>
          <w:rFonts w:ascii="Times New Roman" w:hAnsi="Times New Roman" w:cs="Times New Roman"/>
          <w:sz w:val="24"/>
          <w:szCs w:val="24"/>
          <w:lang w:val="uk-UA"/>
        </w:rPr>
        <w:t xml:space="preserve"> Бєлгородського, голова ММО вчителів історії;</w:t>
      </w:r>
    </w:p>
    <w:p w:rsidR="004D0C03" w:rsidRPr="00DD4AFF" w:rsidRDefault="004D0C03" w:rsidP="00DD4AF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D4AFF">
        <w:rPr>
          <w:rFonts w:ascii="Times New Roman" w:hAnsi="Times New Roman" w:cs="Times New Roman"/>
          <w:sz w:val="24"/>
          <w:szCs w:val="24"/>
          <w:lang w:val="uk-UA"/>
        </w:rPr>
        <w:t>Заголій</w:t>
      </w:r>
      <w:proofErr w:type="spellEnd"/>
      <w:r w:rsidRPr="00DD4AFF">
        <w:rPr>
          <w:rFonts w:ascii="Times New Roman" w:hAnsi="Times New Roman" w:cs="Times New Roman"/>
          <w:sz w:val="24"/>
          <w:szCs w:val="24"/>
          <w:lang w:val="uk-UA"/>
        </w:rPr>
        <w:t xml:space="preserve">  Т.С. – голова Прилуцької міської організації Профспілки працівників освіти і науки України;</w:t>
      </w:r>
    </w:p>
    <w:p w:rsidR="004D0C03" w:rsidRPr="00DD4AFF" w:rsidRDefault="004D0C03" w:rsidP="00DD4AF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D4AFF">
        <w:rPr>
          <w:rFonts w:ascii="Times New Roman" w:hAnsi="Times New Roman" w:cs="Times New Roman"/>
          <w:sz w:val="24"/>
          <w:szCs w:val="24"/>
          <w:lang w:val="uk-UA"/>
        </w:rPr>
        <w:t>Зоць</w:t>
      </w:r>
      <w:proofErr w:type="spellEnd"/>
      <w:r w:rsidRPr="00DD4AFF">
        <w:rPr>
          <w:rFonts w:ascii="Times New Roman" w:hAnsi="Times New Roman" w:cs="Times New Roman"/>
          <w:sz w:val="24"/>
          <w:szCs w:val="24"/>
          <w:lang w:val="uk-UA"/>
        </w:rPr>
        <w:t xml:space="preserve"> Т.М. – директор Прилуцького краєзнавчого музею ім.</w:t>
      </w:r>
      <w:r w:rsidR="003E441F" w:rsidRPr="00DD4A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4AFF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="003E441F" w:rsidRPr="00DD4A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4AFF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="003E441F" w:rsidRPr="00DD4A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4AFF">
        <w:rPr>
          <w:rFonts w:ascii="Times New Roman" w:hAnsi="Times New Roman" w:cs="Times New Roman"/>
          <w:sz w:val="24"/>
          <w:szCs w:val="24"/>
          <w:lang w:val="uk-UA"/>
        </w:rPr>
        <w:t>Маслова</w:t>
      </w:r>
      <w:r w:rsidR="007B5DF4" w:rsidRPr="00DD4A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4AFF">
        <w:rPr>
          <w:rFonts w:ascii="Times New Roman" w:hAnsi="Times New Roman" w:cs="Times New Roman"/>
          <w:sz w:val="24"/>
          <w:szCs w:val="24"/>
          <w:lang w:val="uk-UA"/>
        </w:rPr>
        <w:t>(за згодою).</w:t>
      </w:r>
    </w:p>
    <w:sectPr w:rsidR="004D0C03" w:rsidRPr="00DD4AFF" w:rsidSect="00DD4AF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284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284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33414F"/>
    <w:multiLevelType w:val="hybridMultilevel"/>
    <w:tmpl w:val="9FECA30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E851DE"/>
    <w:multiLevelType w:val="hybridMultilevel"/>
    <w:tmpl w:val="56929D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E086B"/>
    <w:multiLevelType w:val="hybridMultilevel"/>
    <w:tmpl w:val="6DE433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A768C"/>
    <w:rsid w:val="001C47D5"/>
    <w:rsid w:val="00254A5C"/>
    <w:rsid w:val="0037517D"/>
    <w:rsid w:val="003978A4"/>
    <w:rsid w:val="003E441F"/>
    <w:rsid w:val="004D0C03"/>
    <w:rsid w:val="00515861"/>
    <w:rsid w:val="00565350"/>
    <w:rsid w:val="007B5DF4"/>
    <w:rsid w:val="00824C93"/>
    <w:rsid w:val="00862FF5"/>
    <w:rsid w:val="00876FA5"/>
    <w:rsid w:val="008931CF"/>
    <w:rsid w:val="008D71A2"/>
    <w:rsid w:val="008E3DA5"/>
    <w:rsid w:val="008F35C9"/>
    <w:rsid w:val="00960A08"/>
    <w:rsid w:val="00A13D5E"/>
    <w:rsid w:val="00A422DB"/>
    <w:rsid w:val="00BC1B2B"/>
    <w:rsid w:val="00C4402C"/>
    <w:rsid w:val="00CD5B91"/>
    <w:rsid w:val="00CD7140"/>
    <w:rsid w:val="00D26ADA"/>
    <w:rsid w:val="00D5317D"/>
    <w:rsid w:val="00D97407"/>
    <w:rsid w:val="00DD4AFF"/>
    <w:rsid w:val="00EC0825"/>
    <w:rsid w:val="00EE2689"/>
    <w:rsid w:val="00F5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7</Pages>
  <Words>7591</Words>
  <Characters>4327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2015-10-16T05:23:00Z</dcterms:created>
  <dcterms:modified xsi:type="dcterms:W3CDTF">2015-10-16T10:21:00Z</dcterms:modified>
</cp:coreProperties>
</file>